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spacing w:before="0" w:after="80" w:line="276" w:lineRule="auto"/>
        <w:jc w:val="left"/>
      </w:pPr>
      <w:r>
        <w:rPr>
          <w:rFonts w:ascii="Arial" w:hAnsi="Arial"/>
          <w:b/>
          <w:color w:val="0A336B"/>
          <w:sz w:val="48"/>
        </w:rPr>
        <w:t>UK Social Tariffs and Bill Support</w:t>
      </w:r>
    </w:p>
    <w:p>
      <w:pPr>
        <w:spacing w:before="0" w:after="200" w:line="276" w:lineRule="auto"/>
      </w:pPr>
      <w:r>
        <w:rPr>
          <w:rFonts w:ascii="Arial" w:hAnsi="Arial"/>
          <w:b w:val="0"/>
          <w:color w:val="222222"/>
          <w:sz w:val="24"/>
        </w:rPr>
        <w:t>A plain-English handout, a staff signposting sheet, and a “where to look” guide for older people and volunteers.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752"/>
      </w:tblGrid>
      <w:tr>
        <w:tc>
          <w:tcPr>
            <w:tcW w:type="dxa" w:w="9638"/>
            <w:shd w:fill="EAF2FF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spacing w:before="0" w:after="40" w:line="276" w:lineRule="auto"/>
            </w:pPr>
            <w:r>
              <w:rPr>
                <w:rFonts w:ascii="Arial" w:hAnsi="Arial"/>
                <w:b/>
                <w:color w:val="0A336B"/>
              </w:rPr>
              <w:t xml:space="preserve">Quick note: </w:t>
            </w:r>
            <w:r>
              <w:rPr>
                <w:rFonts w:ascii="Arial" w:hAnsi="Arial"/>
                <w:b w:val="0"/>
                <w:color w:val="222222"/>
              </w:rPr>
              <w:t xml:space="preserve">official guidance usually says </w:t>
            </w:r>
            <w:r>
              <w:rPr>
                <w:rFonts w:ascii="Arial" w:hAnsi="Arial"/>
                <w:b/>
                <w:color w:val="0A336B"/>
              </w:rPr>
              <w:t>social tariffs</w:t>
            </w:r>
            <w:r>
              <w:rPr>
                <w:rFonts w:ascii="Arial" w:hAnsi="Arial"/>
                <w:b w:val="0"/>
                <w:color w:val="222222"/>
              </w:rPr>
              <w:t xml:space="preserve"> rather than “community tariffs”. For energy, there is not a single UK-wide domestic social tariff at present, but there are still important support schemes and priority services worth checking.</w:t>
            </w:r>
          </w:p>
        </w:tc>
      </w:tr>
    </w:tbl>
    <w:p/>
    <w:p>
      <w:pPr>
        <w:pStyle w:val="Heading1"/>
        <w:spacing w:before="0" w:after="120" w:line="276" w:lineRule="auto"/>
      </w:pPr>
      <w:r>
        <w:t>1. One-page handout for older people</w:t>
      </w:r>
    </w:p>
    <w:p>
      <w:pPr>
        <w:spacing w:before="0" w:after="120" w:line="276" w:lineRule="auto"/>
      </w:pPr>
      <w:r>
        <w:rPr>
          <w:rFonts w:ascii="Arial" w:hAnsi="Arial"/>
          <w:b/>
          <w:color w:val="0A336B"/>
        </w:rPr>
        <w:t xml:space="preserve">Start here: </w:t>
      </w:r>
      <w:r>
        <w:rPr>
          <w:rFonts w:ascii="Arial" w:hAnsi="Arial"/>
          <w:b w:val="0"/>
          <w:color w:val="222222"/>
        </w:rPr>
        <w:t>ask whether you, or your partner, get Pension Credit. It can open the door to other help, and a first claim can usually be backdated by up to 3 months if you were entitled during that time.</w:t>
      </w:r>
    </w:p>
    <w:p>
      <w:pPr>
        <w:pStyle w:val="ListBullet"/>
        <w:spacing w:before="0" w:after="60" w:line="276" w:lineRule="auto"/>
      </w:pPr>
      <w:r>
        <w:t>Broadband, home phone and some mobile deals: ask whether your provider has a social tariff, essential tariff, or basic package. These are cheaper deals for some people on benefits such as Pension Credit.</w:t>
      </w:r>
    </w:p>
    <w:p>
      <w:pPr>
        <w:pStyle w:val="ListBullet"/>
        <w:spacing w:before="0" w:after="60" w:line="276" w:lineRule="auto"/>
      </w:pPr>
      <w:r>
        <w:t>Water bills: if you live in England or Wales, ask your water company about its social tariff. Also ask about WaterSure if you have a water meter and high essential water use.</w:t>
      </w:r>
    </w:p>
    <w:p>
      <w:pPr>
        <w:pStyle w:val="ListBullet"/>
        <w:spacing w:before="0" w:after="60" w:line="276" w:lineRule="auto"/>
      </w:pPr>
      <w:r>
        <w:t>Energy bills: ask your gas or electricity supplier about the Warm Home Discount, the Priority Services Register, hardship funds, grants, payment plans, ECO, and the Great British Insulation Scheme.</w:t>
      </w:r>
    </w:p>
    <w:p>
      <w:pPr>
        <w:pStyle w:val="ListBullet"/>
        <w:spacing w:before="0" w:after="60" w:line="276" w:lineRule="auto"/>
      </w:pPr>
      <w:r>
        <w:t>Extra help: even if there is no discount, ask each provider whether they offer large print bills, accessible formats, a nominated contact, meter reading help, password schemes, or priority support during service interruptions.</w:t>
      </w:r>
    </w:p>
    <w:p>
      <w:pPr>
        <w:pStyle w:val="ListBullet"/>
        <w:spacing w:before="0" w:after="60" w:line="276" w:lineRule="auto"/>
      </w:pPr>
      <w:r>
        <w:t>Good places to start: your current broadband provider, your water company, and your energy supplier. If you are not sure where to begin, Citizens Advice, Ofcom, Ofwat, and Ofgem are useful starting points.</w:t>
      </w:r>
    </w:p>
    <w:p>
      <w:pPr>
        <w:pStyle w:val="SmallNote"/>
        <w:spacing w:before="60" w:after="200" w:line="276" w:lineRule="auto"/>
      </w:pPr>
      <w:r>
        <w:t>Tip: write down the name of the person you spoke to, the date, and what they told you.</w:t>
      </w:r>
    </w:p>
    <w:p>
      <w:pPr>
        <w:pStyle w:val="Heading1"/>
        <w:spacing w:before="160" w:after="120" w:line="276" w:lineRule="auto"/>
      </w:pPr>
      <w:r>
        <w:t>2. Staff and volunteer signposting sheet</w:t>
      </w:r>
    </w:p>
    <w:p>
      <w:pPr>
        <w:spacing w:before="0" w:after="160" w:line="276" w:lineRule="auto"/>
      </w:pPr>
      <w:r>
        <w:rPr>
          <w:rFonts w:ascii="Arial" w:hAnsi="Arial"/>
          <w:b/>
          <w:color w:val="0A336B"/>
        </w:rPr>
        <w:t xml:space="preserve">Purpose: </w:t>
      </w:r>
      <w:r>
        <w:rPr>
          <w:rFonts w:ascii="Arial" w:hAnsi="Arial"/>
          <w:b w:val="0"/>
          <w:color w:val="222222"/>
        </w:rPr>
        <w:t>help an older person find out what cheaper tariffs, bill support, and priority services may be available.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51"/>
        <w:gridCol w:w="3251"/>
        <w:gridCol w:w="3251"/>
      </w:tblGrid>
      <w:tr>
        <w:trPr>
          <w:tblHeader w:val="true"/>
        </w:trPr>
        <w:tc>
          <w:tcPr>
            <w:tcW w:type="dxa" w:w="1814"/>
            <w:vAlign w:val="center"/>
            <w:shd w:fill="D9E8FF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/>
                <w:b/>
                <w:color w:val="0A336B"/>
                <w:sz w:val="21"/>
              </w:rPr>
              <w:t>Category</w:t>
            </w:r>
          </w:p>
        </w:tc>
        <w:tc>
          <w:tcPr>
            <w:tcW w:type="dxa" w:w="2778"/>
            <w:vAlign w:val="center"/>
            <w:shd w:fill="D9E8FF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/>
                <w:b/>
                <w:color w:val="0A336B"/>
                <w:sz w:val="21"/>
              </w:rPr>
              <w:t>Who to ask</w:t>
            </w:r>
          </w:p>
        </w:tc>
        <w:tc>
          <w:tcPr>
            <w:tcW w:type="dxa" w:w="5216"/>
            <w:vAlign w:val="center"/>
            <w:shd w:fill="D9E8FF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/>
                <w:b/>
                <w:color w:val="0A336B"/>
                <w:sz w:val="21"/>
              </w:rPr>
              <w:t>What to say</w:t>
            </w:r>
          </w:p>
        </w:tc>
      </w:tr>
      <w:tr>
        <w:trPr/>
        <w:tc>
          <w:tcPr>
            <w:tcW w:type="dxa" w:w="181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before="0" w:after="0" w:line="259" w:lineRule="auto"/>
            </w:pPr>
            <w:r>
              <w:rPr>
                <w:rFonts w:ascii="Arial" w:hAnsi="Arial"/>
                <w:color w:val="222222"/>
                <w:sz w:val="20"/>
              </w:rPr>
              <w:t>First check</w:t>
            </w:r>
          </w:p>
        </w:tc>
        <w:tc>
          <w:tcPr>
            <w:tcW w:type="dxa" w:w="277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before="0" w:after="0" w:line="259" w:lineRule="auto"/>
            </w:pPr>
            <w:r>
              <w:rPr>
                <w:rFonts w:ascii="Arial" w:hAnsi="Arial"/>
                <w:color w:val="222222"/>
                <w:sz w:val="20"/>
              </w:rPr>
              <w:t>The older person, partner, carer, or support worker</w:t>
            </w:r>
          </w:p>
        </w:tc>
        <w:tc>
          <w:tcPr>
            <w:tcW w:type="dxa" w:w="5216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before="0" w:after="0" w:line="259" w:lineRule="auto"/>
            </w:pPr>
            <w:r>
              <w:rPr>
                <w:rFonts w:ascii="Arial" w:hAnsi="Arial"/>
                <w:color w:val="222222"/>
                <w:sz w:val="20"/>
              </w:rPr>
              <w:t>“Do you get Pension Credit or another means-tested benefit?” “Whose name is the broadband or utility bill in?”</w:t>
            </w:r>
          </w:p>
        </w:tc>
      </w:tr>
      <w:tr>
        <w:trPr/>
        <w:tc>
          <w:tcPr>
            <w:tcW w:type="dxa" w:w="181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  <w:shd w:fill="F6F9FF"/>
          </w:tcPr>
          <w:p>
            <w:pPr>
              <w:spacing w:before="0" w:after="0" w:line="259" w:lineRule="auto"/>
            </w:pPr>
            <w:r>
              <w:rPr>
                <w:rFonts w:ascii="Arial" w:hAnsi="Arial"/>
                <w:color w:val="222222"/>
                <w:sz w:val="20"/>
              </w:rPr>
              <w:t>Broadband / phone / mobile</w:t>
            </w:r>
          </w:p>
        </w:tc>
        <w:tc>
          <w:tcPr>
            <w:tcW w:type="dxa" w:w="277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  <w:shd w:fill="F6F9FF"/>
          </w:tcPr>
          <w:p>
            <w:pPr>
              <w:spacing w:before="0" w:after="0" w:line="259" w:lineRule="auto"/>
            </w:pPr>
            <w:r>
              <w:rPr>
                <w:rFonts w:ascii="Arial" w:hAnsi="Arial"/>
                <w:color w:val="222222"/>
                <w:sz w:val="20"/>
              </w:rPr>
              <w:t>Current telecoms provider first</w:t>
            </w:r>
          </w:p>
        </w:tc>
        <w:tc>
          <w:tcPr>
            <w:tcW w:type="dxa" w:w="5216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  <w:shd w:fill="F6F9FF"/>
          </w:tcPr>
          <w:p>
            <w:pPr>
              <w:spacing w:before="0" w:after="0" w:line="259" w:lineRule="auto"/>
            </w:pPr>
            <w:r>
              <w:rPr>
                <w:rFonts w:ascii="Arial" w:hAnsi="Arial"/>
                <w:color w:val="222222"/>
                <w:sz w:val="20"/>
              </w:rPr>
              <w:t>“Please check whether this customer can move onto your social tariff, essential tariff, basic package, or any lower-cost option linked to Pension Credit or other qualifying benefits.”</w:t>
            </w:r>
          </w:p>
        </w:tc>
      </w:tr>
      <w:tr>
        <w:trPr/>
        <w:tc>
          <w:tcPr>
            <w:tcW w:type="dxa" w:w="181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before="0" w:after="0" w:line="259" w:lineRule="auto"/>
            </w:pPr>
            <w:r>
              <w:rPr>
                <w:rFonts w:ascii="Arial" w:hAnsi="Arial"/>
                <w:color w:val="222222"/>
                <w:sz w:val="20"/>
              </w:rPr>
              <w:t>Water</w:t>
            </w:r>
          </w:p>
        </w:tc>
        <w:tc>
          <w:tcPr>
            <w:tcW w:type="dxa" w:w="277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before="0" w:after="0" w:line="259" w:lineRule="auto"/>
            </w:pPr>
            <w:r>
              <w:rPr>
                <w:rFonts w:ascii="Arial" w:hAnsi="Arial"/>
                <w:color w:val="222222"/>
                <w:sz w:val="20"/>
              </w:rPr>
              <w:t>Water company customer assistance team</w:t>
            </w:r>
          </w:p>
        </w:tc>
        <w:tc>
          <w:tcPr>
            <w:tcW w:type="dxa" w:w="5216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before="0" w:after="0" w:line="259" w:lineRule="auto"/>
            </w:pPr>
            <w:r>
              <w:rPr>
                <w:rFonts w:ascii="Arial" w:hAnsi="Arial"/>
                <w:color w:val="222222"/>
                <w:sz w:val="20"/>
              </w:rPr>
              <w:t>“Please check eligibility for your social tariff, WaterSure, and your Priority Services Register.”</w:t>
            </w:r>
          </w:p>
        </w:tc>
      </w:tr>
      <w:tr>
        <w:trPr/>
        <w:tc>
          <w:tcPr>
            <w:tcW w:type="dxa" w:w="181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  <w:shd w:fill="F6F9FF"/>
          </w:tcPr>
          <w:p>
            <w:pPr>
              <w:spacing w:before="0" w:after="0" w:line="259" w:lineRule="auto"/>
            </w:pPr>
            <w:r>
              <w:rPr>
                <w:rFonts w:ascii="Arial" w:hAnsi="Arial"/>
                <w:color w:val="222222"/>
                <w:sz w:val="20"/>
              </w:rPr>
              <w:t>Energy</w:t>
            </w:r>
          </w:p>
        </w:tc>
        <w:tc>
          <w:tcPr>
            <w:tcW w:type="dxa" w:w="277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  <w:shd w:fill="F6F9FF"/>
          </w:tcPr>
          <w:p>
            <w:pPr>
              <w:spacing w:before="0" w:after="0" w:line="259" w:lineRule="auto"/>
            </w:pPr>
            <w:r>
              <w:rPr>
                <w:rFonts w:ascii="Arial" w:hAnsi="Arial"/>
                <w:color w:val="222222"/>
                <w:sz w:val="20"/>
              </w:rPr>
              <w:t>Gas or electricity supplier</w:t>
            </w:r>
          </w:p>
        </w:tc>
        <w:tc>
          <w:tcPr>
            <w:tcW w:type="dxa" w:w="5216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  <w:shd w:fill="F6F9FF"/>
          </w:tcPr>
          <w:p>
            <w:pPr>
              <w:spacing w:before="0" w:after="0" w:line="259" w:lineRule="auto"/>
            </w:pPr>
            <w:r>
              <w:rPr>
                <w:rFonts w:ascii="Arial" w:hAnsi="Arial"/>
                <w:color w:val="222222"/>
                <w:sz w:val="20"/>
              </w:rPr>
              <w:t>“Please check the Warm Home Discount, Priority Services Register, hardship funds, grants, debt support, affordable payment plans, ECO, and insulation support.”</w:t>
            </w:r>
          </w:p>
        </w:tc>
      </w:tr>
      <w:tr>
        <w:trPr/>
        <w:tc>
          <w:tcPr>
            <w:tcW w:type="dxa" w:w="181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before="0" w:after="0" w:line="259" w:lineRule="auto"/>
            </w:pPr>
            <w:r>
              <w:rPr>
                <w:rFonts w:ascii="Arial" w:hAnsi="Arial"/>
                <w:color w:val="222222"/>
                <w:sz w:val="20"/>
              </w:rPr>
              <w:t>Extra support</w:t>
            </w:r>
          </w:p>
        </w:tc>
        <w:tc>
          <w:tcPr>
            <w:tcW w:type="dxa" w:w="277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before="0" w:after="0" w:line="259" w:lineRule="auto"/>
            </w:pPr>
            <w:r>
              <w:rPr>
                <w:rFonts w:ascii="Arial" w:hAnsi="Arial"/>
                <w:color w:val="222222"/>
                <w:sz w:val="20"/>
              </w:rPr>
              <w:t>Every provider</w:t>
            </w:r>
          </w:p>
        </w:tc>
        <w:tc>
          <w:tcPr>
            <w:tcW w:type="dxa" w:w="5216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before="0" w:after="0" w:line="259" w:lineRule="auto"/>
            </w:pPr>
            <w:r>
              <w:rPr>
                <w:rFonts w:ascii="Arial" w:hAnsi="Arial"/>
                <w:color w:val="222222"/>
                <w:sz w:val="20"/>
              </w:rPr>
              <w:t>“Please add this customer to your Priority Services Register or extra support register if they qualify.”</w:t>
            </w:r>
          </w:p>
        </w:tc>
      </w:tr>
    </w:tbl>
    <w:p/>
    <w:p>
      <w:pPr>
        <w:spacing w:before="0" w:after="120" w:line="276" w:lineRule="auto"/>
      </w:pPr>
      <w:r>
        <w:rPr>
          <w:rFonts w:ascii="Arial" w:hAnsi="Arial"/>
          <w:b/>
          <w:color w:val="0A336B"/>
        </w:rPr>
        <w:t xml:space="preserve">What to record: </w:t>
      </w:r>
      <w:r>
        <w:rPr>
          <w:rFonts w:ascii="Arial" w:hAnsi="Arial"/>
          <w:b w:val="0"/>
          <w:color w:val="222222"/>
        </w:rPr>
        <w:t>provider name, phone number, adviser name, date, outcome, next action, and any deadlines.</w:t>
      </w:r>
    </w:p>
    <w:p>
      <w:pPr>
        <w:pStyle w:val="Heading1"/>
        <w:spacing w:before="200" w:after="120" w:line="276" w:lineRule="auto"/>
      </w:pPr>
      <w:r>
        <w:t>3. Where to look: social tariffs and support by category</w:t>
      </w:r>
    </w:p>
    <w:p>
      <w:pPr>
        <w:spacing w:before="0" w:after="160" w:line="276" w:lineRule="auto"/>
      </w:pPr>
      <w:r>
        <w:rPr>
          <w:rFonts w:ascii="Arial" w:hAnsi="Arial"/>
          <w:b/>
          <w:color w:val="0A336B"/>
        </w:rPr>
        <w:t xml:space="preserve">Use this section as a signposting page. </w:t>
      </w:r>
      <w:r>
        <w:rPr>
          <w:rFonts w:ascii="Arial" w:hAnsi="Arial"/>
          <w:b w:val="0"/>
          <w:color w:val="222222"/>
        </w:rPr>
        <w:t>It tells people what to look for, who usually offers it, and where to start searching.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51"/>
        <w:gridCol w:w="3251"/>
        <w:gridCol w:w="3251"/>
      </w:tblGrid>
      <w:tr>
        <w:trPr>
          <w:tblHeader w:val="true"/>
        </w:trPr>
        <w:tc>
          <w:tcPr>
            <w:tcW w:type="dxa" w:w="2324"/>
            <w:vAlign w:val="center"/>
            <w:shd w:fill="D9E8FF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/>
                <w:b/>
                <w:color w:val="0A336B"/>
                <w:sz w:val="21"/>
              </w:rPr>
              <w:t>Category</w:t>
            </w:r>
          </w:p>
        </w:tc>
        <w:tc>
          <w:tcPr>
            <w:tcW w:type="dxa" w:w="4592"/>
            <w:vAlign w:val="center"/>
            <w:shd w:fill="D9E8FF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/>
                <w:b/>
                <w:color w:val="0A336B"/>
                <w:sz w:val="21"/>
              </w:rPr>
              <w:t>What is usually available</w:t>
            </w:r>
          </w:p>
        </w:tc>
        <w:tc>
          <w:tcPr>
            <w:tcW w:type="dxa" w:w="2891"/>
            <w:vAlign w:val="center"/>
            <w:shd w:fill="D9E8FF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before="0" w:after="0" w:line="276" w:lineRule="auto"/>
              <w:jc w:val="left"/>
            </w:pPr>
            <w:r>
              <w:rPr>
                <w:rFonts w:ascii="Arial" w:hAnsi="Arial"/>
                <w:b/>
                <w:color w:val="0A336B"/>
                <w:sz w:val="21"/>
              </w:rPr>
              <w:t>Where to look first</w:t>
            </w:r>
          </w:p>
        </w:tc>
      </w:tr>
      <w:tr>
        <w:trPr/>
        <w:tc>
          <w:tcPr>
            <w:tcW w:type="dxa" w:w="232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before="0" w:after="0" w:line="259" w:lineRule="auto"/>
            </w:pPr>
            <w:r>
              <w:rPr>
                <w:rFonts w:ascii="Arial" w:hAnsi="Arial"/>
                <w:color w:val="222222"/>
                <w:sz w:val="20"/>
              </w:rPr>
              <w:t>Broadband, home phone, some mobile deals</w:t>
            </w:r>
          </w:p>
        </w:tc>
        <w:tc>
          <w:tcPr>
            <w:tcW w:type="dxa" w:w="4592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before="0" w:after="0" w:line="259" w:lineRule="auto"/>
            </w:pPr>
            <w:r>
              <w:rPr>
                <w:rFonts w:ascii="Arial" w:hAnsi="Arial"/>
                <w:color w:val="222222"/>
                <w:sz w:val="20"/>
              </w:rPr>
              <w:t>Social tariffs, essential broadband, basic broadband, basic phone packages, and a small number of low-cost mobile plans.</w:t>
            </w:r>
          </w:p>
        </w:tc>
        <w:tc>
          <w:tcPr>
            <w:tcW w:type="dxa" w:w="2891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before="0" w:after="0" w:line="259" w:lineRule="auto"/>
            </w:pPr>
            <w:r>
              <w:rPr>
                <w:rFonts w:ascii="Arial" w:hAnsi="Arial"/>
                <w:color w:val="222222"/>
                <w:sz w:val="20"/>
              </w:rPr>
              <w:t>Current provider; Ofcom’s social tariffs page; provider “help with bills” or “essential” pages.</w:t>
            </w:r>
          </w:p>
        </w:tc>
      </w:tr>
      <w:tr>
        <w:trPr/>
        <w:tc>
          <w:tcPr>
            <w:tcW w:type="dxa" w:w="232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  <w:shd w:fill="F6F9FF"/>
          </w:tcPr>
          <w:p>
            <w:pPr>
              <w:spacing w:before="0" w:after="0" w:line="259" w:lineRule="auto"/>
            </w:pPr>
            <w:r>
              <w:rPr>
                <w:rFonts w:ascii="Arial" w:hAnsi="Arial"/>
                <w:color w:val="222222"/>
                <w:sz w:val="20"/>
              </w:rPr>
              <w:t>Water (England and Wales)</w:t>
            </w:r>
          </w:p>
        </w:tc>
        <w:tc>
          <w:tcPr>
            <w:tcW w:type="dxa" w:w="4592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  <w:shd w:fill="F6F9FF"/>
          </w:tcPr>
          <w:p>
            <w:pPr>
              <w:spacing w:before="0" w:after="0" w:line="259" w:lineRule="auto"/>
            </w:pPr>
            <w:r>
              <w:rPr>
                <w:rFonts w:ascii="Arial" w:hAnsi="Arial"/>
                <w:color w:val="222222"/>
                <w:sz w:val="20"/>
              </w:rPr>
              <w:t>Social tariffs, WaterSure, and Priority Services Register support.</w:t>
            </w:r>
          </w:p>
        </w:tc>
        <w:tc>
          <w:tcPr>
            <w:tcW w:type="dxa" w:w="2891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  <w:shd w:fill="F6F9FF"/>
          </w:tcPr>
          <w:p>
            <w:pPr>
              <w:spacing w:before="0" w:after="0" w:line="259" w:lineRule="auto"/>
            </w:pPr>
            <w:r>
              <w:rPr>
                <w:rFonts w:ascii="Arial" w:hAnsi="Arial"/>
                <w:color w:val="222222"/>
                <w:sz w:val="20"/>
              </w:rPr>
              <w:t>Local water company; Ofwat customer assistance; CCW guidance.</w:t>
            </w:r>
          </w:p>
        </w:tc>
      </w:tr>
      <w:tr>
        <w:trPr/>
        <w:tc>
          <w:tcPr>
            <w:tcW w:type="dxa" w:w="232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before="0" w:after="0" w:line="259" w:lineRule="auto"/>
            </w:pPr>
            <w:r>
              <w:rPr>
                <w:rFonts w:ascii="Arial" w:hAnsi="Arial"/>
                <w:color w:val="222222"/>
                <w:sz w:val="20"/>
              </w:rPr>
              <w:t>Energy</w:t>
            </w:r>
          </w:p>
        </w:tc>
        <w:tc>
          <w:tcPr>
            <w:tcW w:type="dxa" w:w="4592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before="0" w:after="0" w:line="259" w:lineRule="auto"/>
            </w:pPr>
            <w:r>
              <w:rPr>
                <w:rFonts w:ascii="Arial" w:hAnsi="Arial"/>
                <w:color w:val="222222"/>
                <w:sz w:val="20"/>
              </w:rPr>
              <w:t>No single UK-wide domestic social tariff at present. Look instead for the Warm Home Discount, Priority Services Register, hardship funds, payment plans, ECO, and the Great British Insulation Scheme.</w:t>
            </w:r>
          </w:p>
        </w:tc>
        <w:tc>
          <w:tcPr>
            <w:tcW w:type="dxa" w:w="2891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before="0" w:after="0" w:line="259" w:lineRule="auto"/>
            </w:pPr>
            <w:r>
              <w:rPr>
                <w:rFonts w:ascii="Arial" w:hAnsi="Arial"/>
                <w:color w:val="222222"/>
                <w:sz w:val="20"/>
              </w:rPr>
              <w:t>Current gas/electricity supplier; Ofgem bill-support pages; Citizens Advice.</w:t>
            </w:r>
          </w:p>
        </w:tc>
      </w:tr>
      <w:tr>
        <w:trPr/>
        <w:tc>
          <w:tcPr>
            <w:tcW w:type="dxa" w:w="232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  <w:shd w:fill="F6F9FF"/>
          </w:tcPr>
          <w:p>
            <w:pPr>
              <w:spacing w:before="0" w:after="0" w:line="259" w:lineRule="auto"/>
            </w:pPr>
            <w:r>
              <w:rPr>
                <w:rFonts w:ascii="Arial" w:hAnsi="Arial"/>
                <w:color w:val="222222"/>
                <w:sz w:val="20"/>
              </w:rPr>
              <w:t>Priority services and accessibility help</w:t>
            </w:r>
          </w:p>
        </w:tc>
        <w:tc>
          <w:tcPr>
            <w:tcW w:type="dxa" w:w="4592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  <w:shd w:fill="F6F9FF"/>
          </w:tcPr>
          <w:p>
            <w:pPr>
              <w:spacing w:before="0" w:after="0" w:line="259" w:lineRule="auto"/>
            </w:pPr>
            <w:r>
              <w:rPr>
                <w:rFonts w:ascii="Arial" w:hAnsi="Arial"/>
                <w:color w:val="222222"/>
                <w:sz w:val="20"/>
              </w:rPr>
              <w:t>Large print or accessible bills, nominated contacts, meter reading help, password schemes, emergency support, and communication support.</w:t>
            </w:r>
          </w:p>
        </w:tc>
        <w:tc>
          <w:tcPr>
            <w:tcW w:type="dxa" w:w="2891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  <w:shd w:fill="F6F9FF"/>
          </w:tcPr>
          <w:p>
            <w:pPr>
              <w:spacing w:before="0" w:after="0" w:line="259" w:lineRule="auto"/>
            </w:pPr>
            <w:r>
              <w:rPr>
                <w:rFonts w:ascii="Arial" w:hAnsi="Arial"/>
                <w:color w:val="222222"/>
                <w:sz w:val="20"/>
              </w:rPr>
              <w:t>Each provider’s accessibility or vulnerable-customer support pages, or customer service by phone.</w:t>
            </w:r>
          </w:p>
        </w:tc>
      </w:tr>
      <w:tr>
        <w:trPr/>
        <w:tc>
          <w:tcPr>
            <w:tcW w:type="dxa" w:w="232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before="0" w:after="0" w:line="259" w:lineRule="auto"/>
            </w:pPr>
            <w:r>
              <w:rPr>
                <w:rFonts w:ascii="Arial" w:hAnsi="Arial"/>
                <w:color w:val="222222"/>
                <w:sz w:val="20"/>
              </w:rPr>
              <w:t>Extra help linked to benefits</w:t>
            </w:r>
          </w:p>
        </w:tc>
        <w:tc>
          <w:tcPr>
            <w:tcW w:type="dxa" w:w="4592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before="0" w:after="0" w:line="259" w:lineRule="auto"/>
            </w:pPr>
            <w:r>
              <w:rPr>
                <w:rFonts w:ascii="Arial" w:hAnsi="Arial"/>
                <w:color w:val="222222"/>
                <w:sz w:val="20"/>
              </w:rPr>
              <w:t>Pension Credit may also help people access other support such as a free TV licence for some over-75s, travel concessions, and some NHS help.</w:t>
            </w:r>
          </w:p>
        </w:tc>
        <w:tc>
          <w:tcPr>
            <w:tcW w:type="dxa" w:w="2891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before="0" w:after="0" w:line="259" w:lineRule="auto"/>
            </w:pPr>
            <w:r>
              <w:rPr>
                <w:rFonts w:ascii="Arial" w:hAnsi="Arial"/>
                <w:color w:val="222222"/>
                <w:sz w:val="20"/>
              </w:rPr>
              <w:t>GOV.UK, local council, NHSBSA, and sector-specific official guidance.</w:t>
            </w:r>
          </w:p>
        </w:tc>
      </w:tr>
    </w:tbl>
    <w:p/>
    <w:p>
      <w:pPr>
        <w:pStyle w:val="Heading2"/>
        <w:spacing w:before="160" w:after="120" w:line="276" w:lineRule="auto"/>
      </w:pPr>
      <w:r>
        <w:t>Broadband and phone: examples people may see</w:t>
      </w:r>
    </w:p>
    <w:p>
      <w:pPr>
        <w:pStyle w:val="ListBullet"/>
        <w:spacing w:before="0" w:after="60" w:line="276" w:lineRule="auto"/>
      </w:pPr>
      <w:r>
        <w:t>Look for words such as social tariff, essential broadband, basic broadband, basic phone package, or home essentials.</w:t>
      </w:r>
    </w:p>
    <w:p>
      <w:pPr>
        <w:pStyle w:val="ListBullet"/>
        <w:spacing w:before="0" w:after="60" w:line="276" w:lineRule="auto"/>
      </w:pPr>
      <w:r>
        <w:t>Ofcom’s February 2026 list includes examples such as BT Home Essentials, EE Basics, Sky Broadband Basics, Virgin Media Essential Broadband, Vodafone Fibre 2 Essentials, SMARTY Social Tariff, and VOXI For Now.</w:t>
      </w:r>
    </w:p>
    <w:p>
      <w:pPr>
        <w:pStyle w:val="ListBullet"/>
        <w:spacing w:before="0" w:after="60" w:line="276" w:lineRule="auto"/>
      </w:pPr>
      <w:r>
        <w:t>If a person’s current provider offers a social tariff, they can usually switch to it free of charge while keeping the same provider.</w:t>
      </w:r>
    </w:p>
    <w:p>
      <w:pPr>
        <w:pStyle w:val="Heading2"/>
        <w:spacing w:before="160" w:after="120" w:line="276" w:lineRule="auto"/>
      </w:pPr>
      <w:r>
        <w:t>Utilities: what to look for</w:t>
      </w:r>
    </w:p>
    <w:p>
      <w:pPr>
        <w:pStyle w:val="ListBullet"/>
        <w:spacing w:before="0" w:after="60" w:line="276" w:lineRule="auto"/>
      </w:pPr>
      <w:r>
        <w:t>Water: social tariff, WaterSure, Priority Services Register, customer assistance, help with arrears, or flexible payment support.</w:t>
      </w:r>
    </w:p>
    <w:p>
      <w:pPr>
        <w:pStyle w:val="ListBullet"/>
        <w:spacing w:before="0" w:after="60" w:line="276" w:lineRule="auto"/>
      </w:pPr>
      <w:r>
        <w:t>Energy: Warm Home Discount, Priority Services Register, hardship fund, grant, payment plan help, ECO, or Great British Insulation Scheme.</w:t>
      </w:r>
    </w:p>
    <w:p>
      <w:pPr>
        <w:pStyle w:val="ListBullet"/>
        <w:spacing w:before="0" w:after="60" w:line="276" w:lineRule="auto"/>
      </w:pPr>
      <w:r>
        <w:t>Telecoms and utilities: ask every provider whether they have extra support for older customers or people with accessibility needs.</w:t>
      </w:r>
    </w:p>
    <w:p>
      <w:pPr>
        <w:pStyle w:val="Heading2"/>
        <w:spacing w:before="160" w:after="120" w:line="276" w:lineRule="auto"/>
      </w:pPr>
      <w:r>
        <w:t>Simple wording for a signposting page</w:t>
      </w:r>
    </w:p>
    <w:p>
      <w:pPr>
        <w:pStyle w:val="ListBullet"/>
        <w:spacing w:before="0" w:after="60" w:line="276" w:lineRule="auto"/>
      </w:pPr>
      <w:r>
        <w:t>“Start with Pension Credit if you are not sure what help may be available.”</w:t>
      </w:r>
    </w:p>
    <w:p>
      <w:pPr>
        <w:pStyle w:val="ListBullet"/>
        <w:spacing w:before="0" w:after="60" w:line="276" w:lineRule="auto"/>
      </w:pPr>
      <w:r>
        <w:t>“Ask your current broadband provider, water company, and energy supplier first.”</w:t>
      </w:r>
    </w:p>
    <w:p>
      <w:pPr>
        <w:pStyle w:val="ListBullet"/>
        <w:spacing w:before="0" w:after="60" w:line="276" w:lineRule="auto"/>
      </w:pPr>
      <w:r>
        <w:t>“Look for social tariffs for broadband and water, and bill-support schemes for energy.”</w:t>
      </w:r>
    </w:p>
    <w:p>
      <w:pPr>
        <w:pStyle w:val="ListBullet"/>
        <w:spacing w:before="0" w:after="60" w:line="276" w:lineRule="auto"/>
      </w:pPr>
      <w:r>
        <w:t>“Ask every provider about their Priority Services Register or extra support services.”</w:t>
      </w:r>
    </w:p>
    <w:p>
      <w:pPr>
        <w:spacing w:before="0" w:after="160" w:line="276" w:lineRule="auto"/>
        <w:jc w:val="center"/>
        <w:pBdr>
          <w:bottom w:val="single" w:sz="6" w:space="1" w:color="D9E8FF"/>
        </w:pBdr>
      </w:pPr>
      <w:r>
        <w:t xml:space="preserve"> </w:t>
      </w:r>
    </w:p>
    <w:p>
      <w:pPr>
        <w:pStyle w:val="Heading2"/>
        <w:spacing w:before="80" w:after="80" w:line="276" w:lineRule="auto"/>
      </w:pPr>
      <w:r>
        <w:t>Official sources checked</w:t>
      </w:r>
    </w:p>
    <w:p>
      <w:pPr>
        <w:pStyle w:val="ListBullet"/>
        <w:spacing w:before="0" w:after="60" w:line="276" w:lineRule="auto"/>
      </w:pPr>
      <w:r>
        <w:t>Ofcom: social tariffs list and qualifying-benefit guidance.</w:t>
      </w:r>
    </w:p>
    <w:p>
      <w:pPr>
        <w:pStyle w:val="ListBullet"/>
        <w:spacing w:before="0" w:after="60" w:line="276" w:lineRule="auto"/>
      </w:pPr>
      <w:r>
        <w:t>Ofwat: customer assistance, social tariffs, WaterSure, and priority services.</w:t>
      </w:r>
    </w:p>
    <w:p>
      <w:pPr>
        <w:pStyle w:val="ListBullet"/>
        <w:spacing w:before="0" w:after="60" w:line="276" w:lineRule="auto"/>
      </w:pPr>
      <w:r>
        <w:t>Ofgem: bill support, Warm Home Discount, Priority Services Register, ECO, and Great British Insulation Scheme.</w:t>
      </w:r>
    </w:p>
    <w:p>
      <w:pPr>
        <w:pStyle w:val="ListBullet"/>
        <w:spacing w:before="0" w:after="60" w:line="276" w:lineRule="auto"/>
      </w:pPr>
      <w:r>
        <w:t>GOV.UK and NHSBSA: Pension Credit, free or discounted TV licences, bus pass guidance, and NHS help with health costs.</w:t>
      </w:r>
    </w:p>
    <w:p>
      <w:pPr>
        <w:pStyle w:val="SmallNote"/>
        <w:spacing w:before="80" w:after="0" w:line="276" w:lineRule="auto"/>
      </w:pPr>
      <w:r>
        <w:t>Prepared on 16 March 2026. Because tariffs and schemes can change, check the provider or regulator page before publishing widely.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020" w:right="1077" w:bottom="907" w:left="1077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="276" w:lineRule="auto"/>
      <w:jc w:val="center"/>
    </w:pPr>
    <w:r>
      <w:rPr>
        <w:rFonts w:ascii="Arial" w:hAnsi="Arial"/>
        <w:b w:val="0"/>
        <w:color w:val="5F6368"/>
        <w:sz w:val="17"/>
      </w:rPr>
      <w:t>Checked against official guidance in March 2026 • Plain-English signposting pack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before="0" w:after="0" w:line="276" w:lineRule="auto"/>
      <w:jc w:val="right"/>
    </w:pPr>
    <w:r>
      <w:rPr>
        <w:rFonts w:ascii="Arial" w:hAnsi="Arial"/>
        <w:b/>
        <w:color w:val="0A336B"/>
        <w:sz w:val="19"/>
      </w:rPr>
      <w:t>UK Social Tariffs and Bill Support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22222"/>
      <w:sz w:val="2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A336B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74EA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0A336B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0A336B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allout">
    <w:name w:val="Callout"/>
    <w:basedOn w:val="Normal"/>
    <w:rPr>
      <w:rFonts w:ascii="Arial" w:hAnsi="Arial"/>
      <w:color w:val="222222"/>
      <w:sz w:val="23"/>
    </w:rPr>
  </w:style>
  <w:style w:type="paragraph" w:customStyle="1" w:styleId="SmallNote">
    <w:name w:val="SmallNote"/>
    <w:basedOn w:val="Normal"/>
    <w:rPr>
      <w:rFonts w:ascii="Arial" w:hAnsi="Arial"/>
      <w:color w:val="5F6368"/>
      <w:sz w:val="19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